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永存之道</w:t>
      </w:r>
    </w:p>
    <w:p>
      <w:pPr>
        <w:jc w:val="left"/>
        <w:rPr>
          <w:rFonts w:hint="eastAsia" w:ascii="新細明體" w:hAnsi="新細明體" w:eastAsia="新細明體" w:cs="新細明體"/>
        </w:rPr>
      </w:pPr>
      <w:r>
        <w:rPr>
          <w:rFonts w:hint="eastAsia" w:ascii="新細明體" w:hAnsi="新細明體" w:eastAsia="新細明體" w:cs="新細明體"/>
        </w:rPr>
        <w:t>The Everlasting Word: A Daily Devotional</w:t>
      </w:r>
    </w:p>
    <w:p>
      <w:pPr>
        <w:jc w:val="left"/>
        <w:rPr>
          <w:rFonts w:hint="eastAsia" w:ascii="新細明體" w:hAnsi="新細明體" w:eastAsia="新細明體" w:cs="新細明體"/>
        </w:rPr>
      </w:pPr>
      <w:r>
        <w:rPr>
          <w:rFonts w:hint="eastAsia" w:ascii="新細明體" w:hAnsi="新細明體" w:eastAsia="新細明體" w:cs="新細明體"/>
        </w:rPr>
        <w:t>出版社：聖約</w:t>
      </w:r>
    </w:p>
    <w:p>
      <w:pPr>
        <w:jc w:val="left"/>
        <w:rPr>
          <w:rFonts w:hint="eastAsia" w:ascii="新細明體" w:hAnsi="新細明體" w:eastAsia="新細明體" w:cs="新細明體"/>
        </w:rPr>
      </w:pPr>
      <w:r>
        <w:rPr>
          <w:rFonts w:hint="eastAsia" w:ascii="新細明體" w:hAnsi="新細明體" w:eastAsia="新細明體" w:cs="新細明體"/>
        </w:rPr>
        <w:t>作者：法蘭斯．貝克 (Frans Bakker)</w:t>
      </w:r>
    </w:p>
    <w:p>
      <w:pPr>
        <w:jc w:val="left"/>
        <w:rPr>
          <w:rFonts w:hint="eastAsia" w:ascii="新細明體" w:hAnsi="新細明體" w:eastAsia="新細明體" w:cs="新細明體"/>
        </w:rPr>
      </w:pPr>
      <w:r>
        <w:rPr>
          <w:rFonts w:hint="eastAsia" w:ascii="新細明體" w:hAnsi="新細明體" w:eastAsia="新細明體" w:cs="新細明體"/>
        </w:rPr>
        <w:t>譯者：曉秋</w:t>
      </w:r>
    </w:p>
    <w:p>
      <w:pPr>
        <w:jc w:val="left"/>
        <w:rPr>
          <w:rFonts w:hint="eastAsia" w:ascii="新細明體" w:hAnsi="新細明體" w:eastAsia="新細明體" w:cs="新細明體"/>
        </w:rPr>
      </w:pPr>
      <w:r>
        <w:rPr>
          <w:rFonts w:hint="eastAsia" w:ascii="新細明體" w:hAnsi="新細明體" w:eastAsia="新細明體" w:cs="新細明體"/>
        </w:rPr>
        <w:t>ISBN：9789887840152</w:t>
      </w:r>
    </w:p>
    <w:p>
      <w:pPr>
        <w:jc w:val="left"/>
        <w:rPr>
          <w:rFonts w:hint="eastAsia" w:ascii="新細明體" w:hAnsi="新細明體" w:eastAsia="新細明體" w:cs="新細明體"/>
        </w:rPr>
      </w:pPr>
      <w:r>
        <w:rPr>
          <w:rFonts w:hint="eastAsia" w:ascii="新細明體" w:hAnsi="新細明體" w:eastAsia="新細明體" w:cs="新細明體"/>
        </w:rPr>
        <w:t>出版日期：2020-1-1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懷著極大的喜悅，將這本每日默想的靈修書呈現給你，這是已回天家的法蘭斯．貝克牧師用生命服侍的結晶。貝克牧師的靈修和默想文字已經安慰和建立了許多上帝在荷蘭的子民。貝克牧師以一種簡單而深刻的風格寫作，強調基督對可憐的罪人而言是完全的。我們禱告，這本靈修書將會激勵和造就上帝的子民，並勸勉他們，在今世過一種與基督同行的生活；盼望更多人閱讀並反思之後，能在全書所高舉的上帝和祂主權的恩典面前謙卑下來。願這些文字被我們的主祝福和使用，引導人們對上帝懷有溫柔的敬畏之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這本《永存之道》包含貝克牧師所有已出版的默想作品，還增選了一些他講道中的精華；選擇每日靈修的格式，是為了更系統地閱讀貝克牧師關於上帝話語的默想。</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https://www.logos.com.hk/bf/acms/content.asp?site=logosbf&amp;op=show&amp;type=product&amp;code=9789887840152</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內容簡介：</w:t>
      </w:r>
    </w:p>
    <w:p>
      <w:pPr>
        <w:jc w:val="left"/>
        <w:rPr>
          <w:rFonts w:hint="eastAsia" w:ascii="新細明體" w:hAnsi="新細明體" w:eastAsia="新細明體" w:cs="新細明體"/>
        </w:rPr>
      </w:pPr>
      <w:r>
        <w:rPr>
          <w:rFonts w:hint="eastAsia" w:ascii="新細明體" w:hAnsi="新細明體" w:eastAsia="新細明體" w:cs="新細明體"/>
        </w:rPr>
        <w:t>　　彰顯福音為中心的每日靈修經典－揭示幽暗，帶來安慰，激發感恩。</w:t>
      </w:r>
    </w:p>
    <w:p>
      <w:pPr>
        <w:jc w:val="left"/>
        <w:rPr>
          <w:rFonts w:hint="eastAsia" w:ascii="新細明體" w:hAnsi="新細明體" w:eastAsia="新細明體" w:cs="新細明體"/>
        </w:rPr>
      </w:pPr>
      <w:r>
        <w:rPr>
          <w:rFonts w:hint="eastAsia" w:ascii="新細明體" w:hAnsi="新細明體" w:eastAsia="新細明體" w:cs="新細明體"/>
        </w:rPr>
        <w:t>　　我們懷著極大的喜悅，將這本每日默想的靈修書呈現給你，這是已回天家的法蘭斯．貝克牧師用生命服侍的結晶。貝克牧師的靈修和默想文字已經安慰和建立了許多上帝在荷蘭的子民。貝克牧師以一種簡單而深刻的風格寫作，強調基督對可憐的罪人而言是完全的。我們禱告，這本靈修書將會激勵和造就上帝的子民，並勸勉他們，在今世過一種與基督同行的生活；盼望更多人閱讀並反思之後，能在全書所高舉的上帝和衪主權的恩典面前謙卑下來。願這些文字被我們的主祝福和使用，引導人們對上帝懷有溫柔的敬畏之心。</w:t>
      </w:r>
    </w:p>
    <w:p>
      <w:pPr>
        <w:jc w:val="left"/>
        <w:rPr>
          <w:rFonts w:hint="eastAsia" w:ascii="新細明體" w:hAnsi="新細明體" w:eastAsia="新細明體" w:cs="新細明體"/>
        </w:rPr>
      </w:pPr>
      <w:r>
        <w:rPr>
          <w:rFonts w:hint="eastAsia" w:ascii="新細明體" w:hAnsi="新細明體" w:eastAsia="新細明體" w:cs="新細明體"/>
        </w:rPr>
        <w:t>　　這本《永在之道》包含貝克牧師所有已出版的默想作品，還增選了一些他講道中的精華；選擇每日靈修的格式，是為了更系統地閱讀貝克牧師關於上帝話語的默想。</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法蘭斯．貝克（Frans Bakker）1919年法蘭斯．貝克出生於荷蘭惹蘭省（Zeeland）一個叫烏爾法達克（Wolfaartsdyk）的小村莊。失去雙親之後，他跟哥哥一起遷移到古斯（Goes）城。喪親之痛讓他在幼年時就必須面對人生的艱辛，這也影響到他的個性。貝克牧師雖不是一個偉大的演說家，但許多人都很喜歡他的講道，因為其中蘊含單純卻深刻的屬靈真理，即使孩子也能聽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內容：</w:t>
      </w:r>
    </w:p>
    <w:p>
      <w:pPr>
        <w:jc w:val="left"/>
        <w:rPr>
          <w:rFonts w:hint="eastAsia" w:ascii="新細明體" w:hAnsi="新細明體" w:eastAsia="新細明體" w:cs="新細明體"/>
        </w:rPr>
      </w:pPr>
      <w:r>
        <w:rPr>
          <w:rFonts w:hint="eastAsia" w:ascii="新細明體" w:hAnsi="新細明體" w:eastAsia="新細明體" w:cs="新細明體"/>
        </w:rPr>
        <w:t>1月1日 上帝的耐心（新年反思）</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在《路加福音》13章中，耶穌提到一梱不結果子的無花果樹，這是對人自身狀態的寫照。因為不能結果子，這棵樹得到了一個公正的裁判。事實上的確如此，它應該被砍掉。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但是，這棵樹遇見了一個說情者，就是管理果園的人。管園的請果園主人多給自己一年時間，他要再次努力嘗試，看這棵樹明年是否能結出果子來。「今年且留著，等我周圍掘開土，加上糞。」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這些描述中，你可以看到自己生命的情形。因為我們中的許多人，都很像這棵無花果樹。這棵樹正好代表了我和你。但我們能看見這一點！在過去的一年中，無論什麼明顥可見的果子，我們都沒有結出來！園主來到樹前尋找，卻沒有找到任何果子。你被放在主的葡萄園中，為的是要結出果子，但果子在哪裏呢？你是只長葉子的嗎？你已經進入了下一年，這是主的仁慈。但如果主沒有允許你進入新的一年，你能責怪衪嗎？無疑的，如果你的生命之樹被砍下來，你也不應該有任何抱怨。不如察驗一下你自己吧，然後再自問：「我是否結出了榮耀上帝的果子？」思想一下那些你虧久上帝的事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https://www.books.com.tw/products/0010885031?loc=M_0007_011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《永存之道》</w:t>
      </w:r>
      <w:bookmarkStart w:id="0" w:name="_GoBack"/>
      <w:r>
        <w:rPr>
          <w:rFonts w:hint="eastAsia" w:ascii="新細明體" w:hAnsi="新細明體" w:eastAsia="新細明體" w:cs="新細明體"/>
        </w:rPr>
        <w:t>法兰斯·贝克</w:t>
      </w:r>
    </w:p>
    <w:bookmarkEnd w:id="0"/>
    <w:p>
      <w:pPr>
        <w:jc w:val="left"/>
        <w:rPr>
          <w:rFonts w:hint="eastAsia" w:ascii="新細明體" w:hAnsi="新細明體" w:eastAsia="新細明體" w:cs="新細明體"/>
        </w:rPr>
      </w:pPr>
      <w:r>
        <w:rPr>
          <w:rFonts w:hint="eastAsia" w:ascii="新細明體" w:hAnsi="新細明體" w:eastAsia="新細明體" w:cs="新細明體"/>
        </w:rPr>
        <w:t>https://h.land/blog/30166</w:t>
      </w:r>
    </w:p>
    <w:p>
      <w:pPr>
        <w:jc w:val="left"/>
        <w:rPr>
          <w:rFonts w:hint="eastAsia" w:ascii="新細明體" w:hAnsi="新細明體" w:eastAsia="新細明體" w:cs="新細明體"/>
        </w:rPr>
      </w:pPr>
      <w:r>
        <w:rPr>
          <w:rFonts w:hint="eastAsia" w:ascii="新細明體" w:hAnsi="新細明體" w:eastAsia="新細明體" w:cs="新細明體"/>
        </w:rPr>
        <w:t>《永存之道》法兰斯·贝克 1月</w:t>
      </w:r>
    </w:p>
    <w:p>
      <w:pPr>
        <w:jc w:val="left"/>
        <w:rPr>
          <w:rFonts w:hint="eastAsia" w:ascii="新細明體" w:hAnsi="新細明體" w:eastAsia="新細明體" w:cs="新細明體"/>
        </w:rPr>
      </w:pPr>
      <w:r>
        <w:rPr>
          <w:rFonts w:hint="eastAsia" w:ascii="新細明體" w:hAnsi="新細明體" w:eastAsia="新細明體" w:cs="新細明體"/>
        </w:rPr>
        <w:t>https://h.land/blog/30015</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2</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https://h.land/blog/30031</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3</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https://h.land/blog/30050</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4</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https://h.land/blog/30066</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5</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https://h.land/blog/30085</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6</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https://h.land/blog/30117</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7</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https://h.land/blog/30148</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8</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https://h.land/blog/30165</w:t>
      </w:r>
    </w:p>
    <w:p>
      <w:pPr>
        <w:jc w:val="left"/>
        <w:rPr>
          <w:rFonts w:hint="eastAsia" w:ascii="新細明體" w:hAnsi="新細明體" w:eastAsia="新細明體" w:cs="新細明體"/>
        </w:rPr>
      </w:pPr>
      <w:r>
        <w:rPr>
          <w:rFonts w:hint="eastAsia" w:ascii="新細明體" w:hAnsi="新細明體" w:eastAsia="新細明體" w:cs="新細明體"/>
        </w:rPr>
        <w:t xml:space="preserve">《永存之道》法兰斯·贝克 </w:t>
      </w:r>
      <w:r>
        <w:rPr>
          <w:rFonts w:hint="eastAsia" w:ascii="新細明體" w:hAnsi="新細明體" w:eastAsia="新細明體" w:cs="新細明體"/>
          <w:lang w:val="en-US" w:eastAsia="zh-TW"/>
        </w:rPr>
        <w:t>9</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https://h.land/blog/30362</w:t>
      </w:r>
    </w:p>
    <w:p>
      <w:pPr>
        <w:jc w:val="left"/>
        <w:rPr>
          <w:rFonts w:hint="eastAsia" w:ascii="新細明體" w:hAnsi="新細明體" w:eastAsia="新細明體" w:cs="新細明體"/>
        </w:rPr>
      </w:pPr>
      <w:r>
        <w:rPr>
          <w:rFonts w:hint="eastAsia" w:ascii="新細明體" w:hAnsi="新細明體" w:eastAsia="新細明體" w:cs="新細明體"/>
        </w:rPr>
        <w:t>《永存之道》法兰斯·贝克 1</w:t>
      </w:r>
      <w:r>
        <w:rPr>
          <w:rFonts w:hint="eastAsia" w:ascii="新細明體" w:hAnsi="新細明體" w:eastAsia="新細明體" w:cs="新細明體"/>
          <w:lang w:val="en-US" w:eastAsia="zh-TW"/>
        </w:rPr>
        <w:t>0</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https://h.land/blog/30363</w:t>
      </w:r>
    </w:p>
    <w:p>
      <w:pPr>
        <w:jc w:val="left"/>
        <w:rPr>
          <w:rFonts w:hint="eastAsia" w:ascii="新細明體" w:hAnsi="新細明體" w:eastAsia="新細明體" w:cs="新細明體"/>
        </w:rPr>
      </w:pPr>
      <w:r>
        <w:rPr>
          <w:rFonts w:hint="eastAsia" w:ascii="新細明體" w:hAnsi="新細明體" w:eastAsia="新細明體" w:cs="新細明體"/>
        </w:rPr>
        <w:t>《永存之道》法兰斯·贝克 1</w:t>
      </w:r>
      <w:r>
        <w:rPr>
          <w:rFonts w:hint="eastAsia" w:ascii="新細明體" w:hAnsi="新細明體" w:eastAsia="新細明體" w:cs="新細明體"/>
          <w:lang w:val="en-US" w:eastAsia="zh-TW"/>
        </w:rPr>
        <w:t>1</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https://h.land/blog/30365</w:t>
      </w:r>
    </w:p>
    <w:p>
      <w:pPr>
        <w:jc w:val="left"/>
        <w:rPr>
          <w:rFonts w:hint="eastAsia" w:ascii="新細明體" w:hAnsi="新細明體" w:eastAsia="新細明體" w:cs="新細明體"/>
        </w:rPr>
      </w:pPr>
      <w:r>
        <w:rPr>
          <w:rFonts w:hint="eastAsia" w:ascii="新細明體" w:hAnsi="新細明體" w:eastAsia="新細明體" w:cs="新細明體"/>
        </w:rPr>
        <w:t>《永存之道》法兰斯·贝克 1</w:t>
      </w:r>
      <w:r>
        <w:rPr>
          <w:rFonts w:hint="eastAsia" w:ascii="新細明體" w:hAnsi="新細明體" w:eastAsia="新細明體" w:cs="新細明體"/>
          <w:lang w:val="en-US" w:eastAsia="zh-TW"/>
        </w:rPr>
        <w:t>2</w:t>
      </w:r>
      <w:r>
        <w:rPr>
          <w:rFonts w:hint="eastAsia" w:ascii="新細明體" w:hAnsi="新細明體" w:eastAsia="新細明體" w:cs="新細明體"/>
        </w:rPr>
        <w:t>月</w:t>
      </w:r>
    </w:p>
    <w:p>
      <w:pPr>
        <w:jc w:val="left"/>
        <w:rPr>
          <w:rFonts w:hint="eastAsia" w:ascii="新細明體" w:hAnsi="新細明體" w:eastAsia="新細明體" w:cs="新細明體"/>
        </w:rPr>
      </w:pPr>
      <w:r>
        <w:rPr>
          <w:rFonts w:hint="eastAsia" w:ascii="新細明體" w:hAnsi="新細明體" w:eastAsia="新細明體" w:cs="新細明體"/>
        </w:rPr>
        <w:t>https://h.land/blog/30368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微軟正黑體">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3F74936"/>
    <w:rsid w:val="0BCC46C4"/>
    <w:rsid w:val="79176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1289</Words>
  <Characters>1566</Characters>
  <Lines>0</Lines>
  <Paragraphs>0</Paragraphs>
  <TotalTime>2</TotalTime>
  <ScaleCrop>false</ScaleCrop>
  <LinksUpToDate>false</LinksUpToDate>
  <CharactersWithSpaces>1583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2023-01-22T17:36:00Z</dcterms:created>
  <dc:creator>User</dc:creator>
  <cp:lastModifiedBy>User</cp:lastModifiedBy>
  <dcterms:modified xsi:type="dcterms:W3CDTF">2023-01-22T18:04:27Z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DBB28B58452C481DAA5548E30BB5DFDA</vt:lpwstr>
  </property>
</Properties>
</file>